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307602FC"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814A06">
        <w:rPr>
          <w:rFonts w:ascii="Times New Roman" w:hAnsi="Times New Roman" w:cs="Times New Roman"/>
          <w:color w:val="000000"/>
        </w:rPr>
        <w:t>Montana</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42F7337C"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76A5F9C3" w:rsidR="00D7513A" w:rsidRPr="00D7513A" w:rsidRDefault="00814A06"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Pr>
          <w:rFonts w:ascii="Times New Roman" w:hAnsi="Times New Roman" w:cs="Times New Roman"/>
          <w:color w:val="000000"/>
        </w:rPr>
        <w:lastRenderedPageBreak/>
        <w:t>shall have 30 (thirty) days in which to return the security deposit and an itemized list of deductions, or 10 (ten) days to return the deposit if no deductions were taken.</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3B7B152E" w:rsidR="00D7513A" w:rsidRDefault="00814A06" w:rsidP="00D7513A">
      <w:pPr>
        <w:spacing w:line="276" w:lineRule="auto"/>
        <w:rPr>
          <w:rFonts w:ascii="Times New Roman" w:hAnsi="Times New Roman" w:cs="Times New Roman"/>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4ED2B813"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814A06">
        <w:rPr>
          <w:rFonts w:ascii="Times New Roman" w:hAnsi="Times New Roman" w:cs="Times New Roman"/>
          <w:color w:val="000000"/>
        </w:rPr>
        <w:t>Montana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166AFB90" w:rsidR="00D7513A" w:rsidRPr="00FC4ECF" w:rsidRDefault="00814A06"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613B8CF0" w:rsidR="00D7513A" w:rsidRPr="00D7513A" w:rsidRDefault="00814A06"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14 (fourteen) days to cure. For breaches of this Lease which Tenant may not be permitted to cure, Landlord may issue an unconditional notice of Lease termination to the Tenant, after which Tenant shall vacate the Property within between 3 (three) to 14 (fourteen) days, depending on the severity of the breach.</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5E383ECE" w14:textId="77777777" w:rsidR="00FC4ECF" w:rsidRDefault="00FC4ECF" w:rsidP="00D7513A">
      <w:pPr>
        <w:spacing w:line="276" w:lineRule="auto"/>
        <w:rPr>
          <w:rFonts w:ascii="Times New Roman" w:hAnsi="Times New Roman" w:cs="Times New Roman"/>
          <w:b/>
        </w:rPr>
      </w:pP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3001692C" w:rsidR="00D7513A" w:rsidRPr="00D7513A" w:rsidRDefault="00814A06"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Montana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3CE3EAB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814A06">
        <w:rPr>
          <w:rFonts w:ascii="Times New Roman" w:hAnsi="Times New Roman" w:cs="Times New Roman"/>
          <w:color w:val="000000"/>
        </w:rPr>
        <w:t>Montana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61317542" w14:textId="77777777" w:rsidR="00B343AE" w:rsidRDefault="00B343AE" w:rsidP="00D7513A">
      <w:pPr>
        <w:spacing w:line="276" w:lineRule="auto"/>
        <w:rPr>
          <w:rFonts w:ascii="Times New Roman" w:hAnsi="Times New Roman" w:cs="Times New Roman"/>
        </w:rPr>
      </w:pPr>
      <w:bookmarkStart w:id="0" w:name="_GoBack"/>
      <w:bookmarkEnd w:id="0"/>
    </w:p>
    <w:p w14:paraId="02E77AEC" w14:textId="77777777" w:rsidR="00B343AE" w:rsidRDefault="00B343AE" w:rsidP="00B343AE">
      <w:pPr>
        <w:spacing w:line="276" w:lineRule="auto"/>
        <w:jc w:val="center"/>
        <w:rPr>
          <w:rFonts w:ascii="Times New Roman" w:hAnsi="Times New Roman" w:cs="Times New Roman"/>
        </w:rPr>
      </w:pPr>
      <w:r>
        <w:rPr>
          <w:rFonts w:ascii="Times New Roman" w:hAnsi="Times New Roman" w:cs="Times New Roman"/>
        </w:rPr>
        <w:t>* * * Free Preview End * * *</w:t>
      </w:r>
    </w:p>
    <w:p w14:paraId="056359A0" w14:textId="77777777" w:rsidR="00B343AE" w:rsidRDefault="00B343AE" w:rsidP="00B343AE">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4F71F0D8" w14:textId="77777777" w:rsidR="00B343AE" w:rsidRDefault="00B343AE" w:rsidP="00B343AE">
      <w:pPr>
        <w:spacing w:line="276" w:lineRule="auto"/>
        <w:jc w:val="center"/>
        <w:rPr>
          <w:rFonts w:ascii="Times New Roman" w:hAnsi="Times New Roman" w:cs="Times New Roman"/>
          <w:i/>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p>
    <w:p w14:paraId="6683FC5D" w14:textId="13C18A68" w:rsidR="00D876ED" w:rsidRPr="00D7513A" w:rsidRDefault="00D876ED" w:rsidP="00B343AE">
      <w:pPr>
        <w:spacing w:line="276" w:lineRule="auto"/>
        <w:rPr>
          <w:rFonts w:ascii="Times New Roman" w:hAnsi="Times New Roman" w:cs="Times New Roman"/>
        </w:rPr>
      </w:pP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43AE">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164B3B"/>
    <w:rsid w:val="003610F0"/>
    <w:rsid w:val="00437195"/>
    <w:rsid w:val="004D0ED3"/>
    <w:rsid w:val="00694259"/>
    <w:rsid w:val="006C35D0"/>
    <w:rsid w:val="007B21D5"/>
    <w:rsid w:val="007C6C94"/>
    <w:rsid w:val="00814A06"/>
    <w:rsid w:val="00A45ED7"/>
    <w:rsid w:val="00B343AE"/>
    <w:rsid w:val="00C27F56"/>
    <w:rsid w:val="00D1762D"/>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B343A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B343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0970966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3286</Words>
  <Characters>17321</Characters>
  <Application>Microsoft Macintosh Word</Application>
  <DocSecurity>0</DocSecurity>
  <Lines>320</Lines>
  <Paragraphs>122</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20485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Residential Lease Agreement</dc:title>
  <dc:subject>Real Estate, Rental Property, Landlord Tenant Law, State Specific Residential Lease Agreement</dc:subject>
  <dc:creator>Landlord Lease Forms - landlordleaseforms.com</dc:creator>
  <cp:keywords>Montana, Residential, Lease Agreement, Microsoft Word</cp:keywords>
  <dc:description/>
  <cp:lastModifiedBy>Eric Watson</cp:lastModifiedBy>
  <cp:revision>17</cp:revision>
  <dcterms:created xsi:type="dcterms:W3CDTF">2018-06-03T12:03:00Z</dcterms:created>
  <dcterms:modified xsi:type="dcterms:W3CDTF">2018-06-22T17:13:00Z</dcterms:modified>
  <cp:category/>
</cp:coreProperties>
</file>